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F0" w:rsidRDefault="000843F0" w:rsidP="000843F0">
      <w:pPr>
        <w:jc w:val="center"/>
        <w:rPr>
          <w:rFonts w:ascii="仿宋" w:eastAsia="仿宋" w:hAnsi="仿宋"/>
          <w:b/>
          <w:sz w:val="32"/>
          <w:szCs w:val="32"/>
        </w:rPr>
      </w:pPr>
      <w:r w:rsidRPr="000843F0">
        <w:rPr>
          <w:rFonts w:ascii="仿宋" w:eastAsia="仿宋" w:hAnsi="仿宋" w:hint="eastAsia"/>
          <w:b/>
          <w:sz w:val="32"/>
          <w:szCs w:val="32"/>
        </w:rPr>
        <w:t>和盛HS-V</w:t>
      </w:r>
      <w:r w:rsidR="008331C6">
        <w:rPr>
          <w:rFonts w:ascii="仿宋" w:eastAsia="仿宋" w:hAnsi="仿宋" w:hint="eastAsia"/>
          <w:b/>
          <w:sz w:val="32"/>
          <w:szCs w:val="32"/>
        </w:rPr>
        <w:t xml:space="preserve"> pro</w:t>
      </w:r>
      <w:r w:rsidR="0056541D">
        <w:rPr>
          <w:rFonts w:ascii="仿宋" w:eastAsia="仿宋" w:hAnsi="仿宋" w:hint="eastAsia"/>
          <w:b/>
          <w:sz w:val="32"/>
          <w:szCs w:val="32"/>
        </w:rPr>
        <w:t>微机视频信息干扰器</w:t>
      </w:r>
    </w:p>
    <w:p w:rsidR="000843F0" w:rsidRDefault="00232C08" w:rsidP="000843F0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——业界</w:t>
      </w:r>
      <w:r w:rsidR="00057F81">
        <w:rPr>
          <w:rFonts w:ascii="仿宋" w:eastAsia="仿宋" w:hAnsi="仿宋" w:hint="eastAsia"/>
          <w:b/>
          <w:sz w:val="32"/>
          <w:szCs w:val="32"/>
        </w:rPr>
        <w:t>唯一</w:t>
      </w:r>
      <w:r>
        <w:rPr>
          <w:rFonts w:ascii="仿宋" w:eastAsia="仿宋" w:hAnsi="仿宋" w:hint="eastAsia"/>
          <w:b/>
          <w:sz w:val="32"/>
          <w:szCs w:val="32"/>
        </w:rPr>
        <w:t>带</w:t>
      </w:r>
      <w:r w:rsidR="002A4A1A">
        <w:rPr>
          <w:rFonts w:ascii="仿宋" w:eastAsia="仿宋" w:hAnsi="仿宋" w:hint="eastAsia"/>
          <w:b/>
          <w:sz w:val="32"/>
          <w:szCs w:val="32"/>
        </w:rPr>
        <w:t>液晶屏</w:t>
      </w:r>
      <w:r>
        <w:rPr>
          <w:rFonts w:ascii="仿宋" w:eastAsia="仿宋" w:hAnsi="仿宋" w:hint="eastAsia"/>
          <w:b/>
          <w:sz w:val="32"/>
          <w:szCs w:val="32"/>
        </w:rPr>
        <w:t>的</w:t>
      </w:r>
      <w:r w:rsidR="00B7027C">
        <w:rPr>
          <w:rFonts w:ascii="仿宋" w:eastAsia="仿宋" w:hAnsi="仿宋" w:hint="eastAsia"/>
          <w:b/>
          <w:sz w:val="32"/>
          <w:szCs w:val="32"/>
        </w:rPr>
        <w:t>智能</w:t>
      </w:r>
      <w:r>
        <w:rPr>
          <w:rFonts w:ascii="仿宋" w:eastAsia="仿宋" w:hAnsi="仿宋" w:hint="eastAsia"/>
          <w:b/>
          <w:sz w:val="32"/>
          <w:szCs w:val="32"/>
        </w:rPr>
        <w:t>干扰器</w:t>
      </w:r>
    </w:p>
    <w:p w:rsidR="00743289" w:rsidRPr="000843F0" w:rsidRDefault="00743289" w:rsidP="000843F0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DC5437" w:rsidRPr="00AF4AB6" w:rsidRDefault="00895B02" w:rsidP="00895B0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AF4AB6">
        <w:rPr>
          <w:rFonts w:ascii="仿宋" w:eastAsia="仿宋" w:hAnsi="仿宋" w:hint="eastAsia"/>
          <w:b/>
          <w:sz w:val="24"/>
          <w:szCs w:val="24"/>
        </w:rPr>
        <w:t>概述</w:t>
      </w:r>
    </w:p>
    <w:p w:rsidR="00AF4AB6" w:rsidRDefault="00C70AF7" w:rsidP="00895B02">
      <w:pPr>
        <w:pStyle w:val="a3"/>
        <w:spacing w:line="360" w:lineRule="auto"/>
        <w:ind w:left="42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处理涉密信息的设备在工作中会产生电磁泄漏</w:t>
      </w:r>
      <w:r w:rsidR="00895B02" w:rsidRPr="00895B02">
        <w:rPr>
          <w:rFonts w:ascii="仿宋" w:eastAsia="仿宋" w:hAnsi="仿宋" w:hint="eastAsia"/>
          <w:sz w:val="24"/>
          <w:szCs w:val="24"/>
        </w:rPr>
        <w:t>，在一定条件下，</w:t>
      </w:r>
      <w:r>
        <w:rPr>
          <w:rFonts w:ascii="仿宋" w:eastAsia="仿宋" w:hAnsi="仿宋" w:hint="eastAsia"/>
          <w:sz w:val="24"/>
          <w:szCs w:val="24"/>
        </w:rPr>
        <w:t>泄漏</w:t>
      </w:r>
      <w:r w:rsidR="00895B02" w:rsidRPr="00895B02">
        <w:rPr>
          <w:rFonts w:ascii="仿宋" w:eastAsia="仿宋" w:hAnsi="仿宋" w:hint="eastAsia"/>
          <w:sz w:val="24"/>
          <w:szCs w:val="24"/>
        </w:rPr>
        <w:t>的电磁信号能够通过接收被复现，造成泄密。</w:t>
      </w:r>
    </w:p>
    <w:p w:rsidR="00895B02" w:rsidRPr="00895B02" w:rsidRDefault="00895B02" w:rsidP="00895B02">
      <w:pPr>
        <w:pStyle w:val="a3"/>
        <w:spacing w:line="360" w:lineRule="auto"/>
        <w:ind w:left="420" w:firstLine="480"/>
        <w:rPr>
          <w:rFonts w:ascii="仿宋" w:eastAsia="仿宋" w:hAnsi="仿宋"/>
          <w:sz w:val="24"/>
          <w:szCs w:val="24"/>
        </w:rPr>
      </w:pPr>
      <w:r w:rsidRPr="00895B02">
        <w:rPr>
          <w:rFonts w:ascii="仿宋" w:eastAsia="仿宋" w:hAnsi="仿宋" w:hint="eastAsia"/>
          <w:sz w:val="24"/>
          <w:szCs w:val="24"/>
        </w:rPr>
        <w:t>由于电磁</w:t>
      </w:r>
      <w:r w:rsidR="00C70AF7">
        <w:rPr>
          <w:rFonts w:ascii="仿宋" w:eastAsia="仿宋" w:hAnsi="仿宋" w:hint="eastAsia"/>
          <w:sz w:val="24"/>
          <w:szCs w:val="24"/>
        </w:rPr>
        <w:t>泄漏</w:t>
      </w:r>
      <w:r w:rsidRPr="00895B02">
        <w:rPr>
          <w:rFonts w:ascii="仿宋" w:eastAsia="仿宋" w:hAnsi="仿宋" w:hint="eastAsia"/>
          <w:sz w:val="24"/>
          <w:szCs w:val="24"/>
        </w:rPr>
        <w:t>泄密方式的隐蔽性和不可追溯性，作为计算机终端电磁</w:t>
      </w:r>
      <w:r w:rsidR="00C70AF7">
        <w:rPr>
          <w:rFonts w:ascii="仿宋" w:eastAsia="仿宋" w:hAnsi="仿宋" w:hint="eastAsia"/>
          <w:sz w:val="24"/>
          <w:szCs w:val="24"/>
        </w:rPr>
        <w:t>泄漏</w:t>
      </w:r>
      <w:r w:rsidRPr="00895B02">
        <w:rPr>
          <w:rFonts w:ascii="仿宋" w:eastAsia="仿宋" w:hAnsi="仿宋" w:hint="eastAsia"/>
          <w:sz w:val="24"/>
          <w:szCs w:val="24"/>
        </w:rPr>
        <w:t>发射防护装置的微机视频信息干扰保护装置</w:t>
      </w:r>
      <w:r w:rsidR="00B82AB9">
        <w:rPr>
          <w:rFonts w:ascii="仿宋" w:eastAsia="仿宋" w:hAnsi="仿宋" w:hint="eastAsia"/>
          <w:sz w:val="24"/>
          <w:szCs w:val="24"/>
        </w:rPr>
        <w:t>，</w:t>
      </w:r>
      <w:r w:rsidR="000843F0">
        <w:rPr>
          <w:rFonts w:ascii="仿宋" w:eastAsia="仿宋" w:hAnsi="仿宋" w:hint="eastAsia"/>
          <w:sz w:val="24"/>
          <w:szCs w:val="24"/>
        </w:rPr>
        <w:t>由于安装方便、</w:t>
      </w:r>
      <w:r w:rsidR="00B92CBF">
        <w:rPr>
          <w:rFonts w:ascii="仿宋" w:eastAsia="仿宋" w:hAnsi="仿宋" w:hint="eastAsia"/>
          <w:sz w:val="24"/>
          <w:szCs w:val="24"/>
        </w:rPr>
        <w:t>使用简单，</w:t>
      </w:r>
      <w:r w:rsidRPr="00895B02">
        <w:rPr>
          <w:rFonts w:ascii="仿宋" w:eastAsia="仿宋" w:hAnsi="仿宋" w:hint="eastAsia"/>
          <w:sz w:val="24"/>
          <w:szCs w:val="24"/>
        </w:rPr>
        <w:t>在</w:t>
      </w:r>
      <w:r w:rsidR="00AF5734">
        <w:rPr>
          <w:rFonts w:ascii="仿宋" w:eastAsia="仿宋" w:hAnsi="仿宋" w:hint="eastAsia"/>
          <w:sz w:val="24"/>
          <w:szCs w:val="24"/>
        </w:rPr>
        <w:t>处理涉密信息的计算机</w:t>
      </w:r>
      <w:r w:rsidR="00B92CBF">
        <w:rPr>
          <w:rFonts w:ascii="仿宋" w:eastAsia="仿宋" w:hAnsi="仿宋" w:hint="eastAsia"/>
          <w:sz w:val="24"/>
          <w:szCs w:val="24"/>
        </w:rPr>
        <w:t>终端普遍配备</w:t>
      </w:r>
      <w:r w:rsidRPr="00895B02">
        <w:rPr>
          <w:rFonts w:ascii="仿宋" w:eastAsia="仿宋" w:hAnsi="仿宋" w:hint="eastAsia"/>
          <w:sz w:val="24"/>
          <w:szCs w:val="24"/>
        </w:rPr>
        <w:t>。</w:t>
      </w:r>
      <w:bookmarkStart w:id="0" w:name="_GoBack"/>
      <w:bookmarkEnd w:id="0"/>
    </w:p>
    <w:p w:rsidR="00895B02" w:rsidRPr="00AF4AB6" w:rsidRDefault="00895B02" w:rsidP="00895B0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AF4AB6">
        <w:rPr>
          <w:rFonts w:ascii="仿宋" w:eastAsia="仿宋" w:hAnsi="仿宋" w:hint="eastAsia"/>
          <w:b/>
          <w:sz w:val="24"/>
          <w:szCs w:val="24"/>
        </w:rPr>
        <w:t>产品简介</w:t>
      </w:r>
    </w:p>
    <w:p w:rsidR="00895B02" w:rsidRPr="00895B02" w:rsidRDefault="00895B02" w:rsidP="00895B02">
      <w:pPr>
        <w:pStyle w:val="a3"/>
        <w:spacing w:line="360" w:lineRule="auto"/>
        <w:ind w:left="420" w:firstLine="480"/>
        <w:rPr>
          <w:rFonts w:ascii="仿宋" w:eastAsia="仿宋" w:hAnsi="仿宋"/>
          <w:sz w:val="24"/>
          <w:szCs w:val="24"/>
        </w:rPr>
      </w:pPr>
      <w:r w:rsidRPr="00895B02">
        <w:rPr>
          <w:rFonts w:ascii="仿宋" w:eastAsia="仿宋" w:hAnsi="仿宋" w:hint="eastAsia"/>
          <w:sz w:val="24"/>
          <w:szCs w:val="24"/>
        </w:rPr>
        <w:t>北京和盛华诚信息技术有限公司</w:t>
      </w:r>
      <w:r w:rsidR="00393DAE">
        <w:rPr>
          <w:rFonts w:ascii="仿宋" w:eastAsia="仿宋" w:hAnsi="仿宋" w:hint="eastAsia"/>
          <w:sz w:val="24"/>
          <w:szCs w:val="24"/>
        </w:rPr>
        <w:t>是</w:t>
      </w:r>
      <w:r w:rsidRPr="00895B02">
        <w:rPr>
          <w:rFonts w:ascii="仿宋" w:eastAsia="仿宋" w:hAnsi="仿宋" w:hint="eastAsia"/>
          <w:sz w:val="24"/>
          <w:szCs w:val="24"/>
        </w:rPr>
        <w:t>专业从事安全保密产品的研发、生产和涉密信息系统</w:t>
      </w:r>
      <w:r w:rsidR="00934419">
        <w:rPr>
          <w:rFonts w:ascii="仿宋" w:eastAsia="仿宋" w:hAnsi="仿宋" w:hint="eastAsia"/>
          <w:sz w:val="24"/>
          <w:szCs w:val="24"/>
        </w:rPr>
        <w:t>咨询</w:t>
      </w:r>
      <w:r w:rsidRPr="00895B02">
        <w:rPr>
          <w:rFonts w:ascii="仿宋" w:eastAsia="仿宋" w:hAnsi="仿宋" w:hint="eastAsia"/>
          <w:sz w:val="24"/>
          <w:szCs w:val="24"/>
        </w:rPr>
        <w:t>业务</w:t>
      </w:r>
      <w:r w:rsidR="00393DAE">
        <w:rPr>
          <w:rFonts w:ascii="仿宋" w:eastAsia="仿宋" w:hAnsi="仿宋" w:hint="eastAsia"/>
          <w:sz w:val="24"/>
          <w:szCs w:val="24"/>
        </w:rPr>
        <w:t>高科技企业</w:t>
      </w:r>
      <w:r w:rsidRPr="00895B02">
        <w:rPr>
          <w:rFonts w:ascii="仿宋" w:eastAsia="仿宋" w:hAnsi="仿宋" w:hint="eastAsia"/>
          <w:sz w:val="24"/>
          <w:szCs w:val="24"/>
        </w:rPr>
        <w:t>。</w:t>
      </w:r>
      <w:r w:rsidR="00367C71">
        <w:rPr>
          <w:rFonts w:ascii="仿宋" w:eastAsia="仿宋" w:hAnsi="仿宋" w:hint="eastAsia"/>
          <w:sz w:val="24"/>
          <w:szCs w:val="24"/>
        </w:rPr>
        <w:t>和盛</w:t>
      </w:r>
      <w:r w:rsidRPr="00895B02">
        <w:rPr>
          <w:rFonts w:ascii="仿宋" w:eastAsia="仿宋" w:hAnsi="仿宋" w:hint="eastAsia"/>
          <w:sz w:val="24"/>
          <w:szCs w:val="24"/>
        </w:rPr>
        <w:t>HS-V</w:t>
      </w:r>
      <w:r w:rsidR="00795EBB">
        <w:rPr>
          <w:rFonts w:ascii="仿宋" w:eastAsia="仿宋" w:hAnsi="仿宋" w:hint="eastAsia"/>
          <w:sz w:val="24"/>
          <w:szCs w:val="24"/>
        </w:rPr>
        <w:t xml:space="preserve"> pro</w:t>
      </w:r>
      <w:r w:rsidRPr="00895B02">
        <w:rPr>
          <w:rFonts w:ascii="仿宋" w:eastAsia="仿宋" w:hAnsi="仿宋" w:hint="eastAsia"/>
          <w:sz w:val="24"/>
          <w:szCs w:val="24"/>
        </w:rPr>
        <w:t>微机视频信息干扰保护系统</w:t>
      </w:r>
      <w:r w:rsidR="00934419">
        <w:rPr>
          <w:rFonts w:ascii="仿宋" w:eastAsia="仿宋" w:hAnsi="仿宋" w:hint="eastAsia"/>
          <w:sz w:val="24"/>
          <w:szCs w:val="24"/>
        </w:rPr>
        <w:t>是</w:t>
      </w:r>
      <w:r w:rsidR="00934419" w:rsidRPr="00895B02">
        <w:rPr>
          <w:rFonts w:ascii="仿宋" w:eastAsia="仿宋" w:hAnsi="仿宋" w:hint="eastAsia"/>
          <w:sz w:val="24"/>
          <w:szCs w:val="24"/>
        </w:rPr>
        <w:t>北京和盛华诚信息技术有限公司</w:t>
      </w:r>
      <w:r w:rsidR="00B92CBF">
        <w:rPr>
          <w:rFonts w:ascii="仿宋" w:eastAsia="仿宋" w:hAnsi="仿宋" w:hint="eastAsia"/>
          <w:sz w:val="24"/>
          <w:szCs w:val="24"/>
        </w:rPr>
        <w:t>研制</w:t>
      </w:r>
      <w:r w:rsidR="00934419">
        <w:rPr>
          <w:rFonts w:ascii="仿宋" w:eastAsia="仿宋" w:hAnsi="仿宋" w:hint="eastAsia"/>
          <w:sz w:val="24"/>
          <w:szCs w:val="24"/>
        </w:rPr>
        <w:t>的新一代绿色视频干扰器</w:t>
      </w:r>
      <w:r w:rsidRPr="00895B02">
        <w:rPr>
          <w:rFonts w:ascii="仿宋" w:eastAsia="仿宋" w:hAnsi="仿宋" w:hint="eastAsia"/>
          <w:sz w:val="24"/>
          <w:szCs w:val="24"/>
        </w:rPr>
        <w:t>，具有体积小、品质高、低功耗、辐射小</w:t>
      </w:r>
      <w:r w:rsidR="00795EBB">
        <w:rPr>
          <w:rFonts w:ascii="仿宋" w:eastAsia="仿宋" w:hAnsi="仿宋" w:hint="eastAsia"/>
          <w:sz w:val="24"/>
          <w:szCs w:val="24"/>
        </w:rPr>
        <w:t>、液晶屏显示状态、</w:t>
      </w:r>
      <w:r w:rsidR="00B7027C">
        <w:rPr>
          <w:rFonts w:ascii="仿宋" w:eastAsia="仿宋" w:hAnsi="仿宋" w:hint="eastAsia"/>
          <w:sz w:val="24"/>
          <w:szCs w:val="24"/>
        </w:rPr>
        <w:t>提供</w:t>
      </w:r>
      <w:r w:rsidR="00795EBB">
        <w:rPr>
          <w:rFonts w:ascii="仿宋" w:eastAsia="仿宋" w:hAnsi="仿宋" w:hint="eastAsia"/>
          <w:sz w:val="24"/>
          <w:szCs w:val="24"/>
        </w:rPr>
        <w:t>使用情况统计</w:t>
      </w:r>
      <w:r w:rsidRPr="00895B02">
        <w:rPr>
          <w:rFonts w:ascii="仿宋" w:eastAsia="仿宋" w:hAnsi="仿宋" w:hint="eastAsia"/>
          <w:sz w:val="24"/>
          <w:szCs w:val="24"/>
        </w:rPr>
        <w:t>的特点，能有效防范</w:t>
      </w:r>
      <w:r w:rsidR="00B92CBF">
        <w:rPr>
          <w:rFonts w:ascii="仿宋" w:eastAsia="仿宋" w:hAnsi="仿宋" w:hint="eastAsia"/>
          <w:sz w:val="24"/>
          <w:szCs w:val="24"/>
        </w:rPr>
        <w:t>电磁泄密</w:t>
      </w:r>
      <w:r w:rsidR="00516AA6">
        <w:rPr>
          <w:rFonts w:ascii="仿宋" w:eastAsia="仿宋" w:hAnsi="仿宋" w:hint="eastAsia"/>
          <w:sz w:val="24"/>
          <w:szCs w:val="24"/>
        </w:rPr>
        <w:t>风险</w:t>
      </w:r>
      <w:r w:rsidR="00B92CBF">
        <w:rPr>
          <w:rFonts w:ascii="仿宋" w:eastAsia="仿宋" w:hAnsi="仿宋" w:hint="eastAsia"/>
          <w:sz w:val="24"/>
          <w:szCs w:val="24"/>
        </w:rPr>
        <w:t>，</w:t>
      </w:r>
      <w:r w:rsidRPr="00895B02">
        <w:rPr>
          <w:rFonts w:ascii="仿宋" w:eastAsia="仿宋" w:hAnsi="仿宋" w:hint="eastAsia"/>
          <w:sz w:val="24"/>
          <w:szCs w:val="24"/>
        </w:rPr>
        <w:t>产品通过了国家保密科技测评中心检测</w:t>
      </w:r>
      <w:r w:rsidR="00B92CBF">
        <w:rPr>
          <w:rFonts w:ascii="仿宋" w:eastAsia="仿宋" w:hAnsi="仿宋" w:hint="eastAsia"/>
          <w:sz w:val="24"/>
          <w:szCs w:val="24"/>
        </w:rPr>
        <w:t>。</w:t>
      </w:r>
    </w:p>
    <w:p w:rsidR="00895B02" w:rsidRPr="00AF4AB6" w:rsidRDefault="00895B02" w:rsidP="00895B0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24"/>
          <w:szCs w:val="24"/>
        </w:rPr>
      </w:pPr>
      <w:r w:rsidRPr="00AF4AB6">
        <w:rPr>
          <w:rFonts w:ascii="仿宋" w:eastAsia="仿宋" w:hAnsi="仿宋" w:hint="eastAsia"/>
          <w:b/>
          <w:sz w:val="24"/>
          <w:szCs w:val="24"/>
        </w:rPr>
        <w:t>产品</w:t>
      </w:r>
      <w:r w:rsidR="003A34C3" w:rsidRPr="00AF4AB6">
        <w:rPr>
          <w:rFonts w:ascii="仿宋" w:eastAsia="仿宋" w:hAnsi="仿宋" w:hint="eastAsia"/>
          <w:b/>
          <w:sz w:val="24"/>
          <w:szCs w:val="24"/>
        </w:rPr>
        <w:t>优势</w:t>
      </w:r>
    </w:p>
    <w:p w:rsidR="00895B02" w:rsidRDefault="00AD4A26" w:rsidP="000843F0">
      <w:pPr>
        <w:pStyle w:val="a3"/>
        <w:numPr>
          <w:ilvl w:val="0"/>
          <w:numId w:val="3"/>
        </w:numPr>
        <w:spacing w:line="360" w:lineRule="auto"/>
        <w:ind w:left="851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屏幕显示更直观</w:t>
      </w:r>
    </w:p>
    <w:p w:rsidR="00795EBB" w:rsidRDefault="00367C71" w:rsidP="00895B02">
      <w:pPr>
        <w:pStyle w:val="a3"/>
        <w:spacing w:line="360" w:lineRule="auto"/>
        <w:ind w:left="12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和盛</w:t>
      </w:r>
      <w:r w:rsidR="00895B02">
        <w:rPr>
          <w:rFonts w:ascii="仿宋" w:eastAsia="仿宋" w:hAnsi="仿宋" w:hint="eastAsia"/>
          <w:sz w:val="24"/>
          <w:szCs w:val="24"/>
        </w:rPr>
        <w:t>HS-V</w:t>
      </w:r>
      <w:r w:rsidR="00795EBB">
        <w:rPr>
          <w:rFonts w:ascii="仿宋" w:eastAsia="仿宋" w:hAnsi="仿宋" w:hint="eastAsia"/>
          <w:sz w:val="24"/>
          <w:szCs w:val="24"/>
        </w:rPr>
        <w:t xml:space="preserve"> pro</w:t>
      </w:r>
      <w:r w:rsidR="00895B02">
        <w:rPr>
          <w:rFonts w:ascii="仿宋" w:eastAsia="仿宋" w:hAnsi="仿宋" w:hint="eastAsia"/>
          <w:sz w:val="24"/>
          <w:szCs w:val="24"/>
        </w:rPr>
        <w:t>微机视频信息干扰器</w:t>
      </w:r>
      <w:r w:rsidR="00AD4A26">
        <w:rPr>
          <w:rFonts w:ascii="仿宋" w:eastAsia="仿宋" w:hAnsi="仿宋" w:hint="eastAsia"/>
          <w:sz w:val="24"/>
          <w:szCs w:val="24"/>
        </w:rPr>
        <w:t>通过液晶屏显示设备自检状态、待机状态、保护状态，与报警提示音结合，设备状态</w:t>
      </w:r>
      <w:r w:rsidR="001D158E">
        <w:rPr>
          <w:rFonts w:ascii="仿宋" w:eastAsia="仿宋" w:hAnsi="仿宋" w:hint="eastAsia"/>
          <w:sz w:val="24"/>
          <w:szCs w:val="24"/>
        </w:rPr>
        <w:t>一目了然</w:t>
      </w:r>
      <w:r w:rsidR="00AD4A26">
        <w:rPr>
          <w:rFonts w:ascii="仿宋" w:eastAsia="仿宋" w:hAnsi="仿宋" w:hint="eastAsia"/>
          <w:sz w:val="24"/>
          <w:szCs w:val="24"/>
        </w:rPr>
        <w:t>。</w:t>
      </w:r>
    </w:p>
    <w:p w:rsidR="00AD4A26" w:rsidRDefault="00AD4A26" w:rsidP="000843F0">
      <w:pPr>
        <w:pStyle w:val="a3"/>
        <w:numPr>
          <w:ilvl w:val="0"/>
          <w:numId w:val="3"/>
        </w:numPr>
        <w:spacing w:line="360" w:lineRule="auto"/>
        <w:ind w:left="851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自动检测更智能</w:t>
      </w:r>
    </w:p>
    <w:p w:rsidR="00AD4A26" w:rsidRPr="00AD4A26" w:rsidRDefault="00AD4A26" w:rsidP="000633CD">
      <w:pPr>
        <w:pStyle w:val="a3"/>
        <w:spacing w:line="360" w:lineRule="auto"/>
        <w:ind w:left="12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和盛HS-V pro微机视频信息干扰器自动检测VGA和USB连接状态，自动检测VGA数据传输情况，只在有显示数据输出时进行保护。</w:t>
      </w:r>
    </w:p>
    <w:p w:rsidR="00B7027C" w:rsidRDefault="00B7027C" w:rsidP="00B7027C">
      <w:pPr>
        <w:pStyle w:val="a3"/>
        <w:numPr>
          <w:ilvl w:val="0"/>
          <w:numId w:val="3"/>
        </w:numPr>
        <w:spacing w:line="360" w:lineRule="auto"/>
        <w:ind w:left="851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使用统计更</w:t>
      </w:r>
      <w:r w:rsidR="00CE1139">
        <w:rPr>
          <w:rFonts w:ascii="仿宋" w:eastAsia="仿宋" w:hAnsi="仿宋" w:hint="eastAsia"/>
          <w:sz w:val="24"/>
          <w:szCs w:val="24"/>
        </w:rPr>
        <w:t>精准</w:t>
      </w:r>
    </w:p>
    <w:p w:rsidR="00B7027C" w:rsidRDefault="00B7027C" w:rsidP="00B7027C">
      <w:pPr>
        <w:pStyle w:val="a3"/>
        <w:spacing w:line="360" w:lineRule="auto"/>
        <w:ind w:left="12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和盛HS-V pro微机视频信息干扰器在液晶屏显示累计开机时长和累计保护时长，即能实时了解设备使用状况，又能实时掌握设备使用年限。</w:t>
      </w:r>
    </w:p>
    <w:p w:rsidR="00AD4A26" w:rsidRDefault="00AD4A26" w:rsidP="000843F0">
      <w:pPr>
        <w:pStyle w:val="a3"/>
        <w:numPr>
          <w:ilvl w:val="0"/>
          <w:numId w:val="3"/>
        </w:numPr>
        <w:spacing w:line="360" w:lineRule="auto"/>
        <w:ind w:left="851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接口丰富更灵活</w:t>
      </w:r>
    </w:p>
    <w:p w:rsidR="00AD4A26" w:rsidRDefault="00AD4A26" w:rsidP="000633CD">
      <w:pPr>
        <w:pStyle w:val="a3"/>
        <w:spacing w:line="360" w:lineRule="auto"/>
        <w:ind w:left="12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和盛HS-V pro</w:t>
      </w:r>
      <w:r w:rsidR="000633CD">
        <w:rPr>
          <w:rFonts w:ascii="仿宋" w:eastAsia="仿宋" w:hAnsi="仿宋" w:hint="eastAsia"/>
          <w:sz w:val="24"/>
          <w:szCs w:val="24"/>
        </w:rPr>
        <w:t>微机视频信息干扰器既</w:t>
      </w:r>
      <w:r>
        <w:rPr>
          <w:rFonts w:ascii="仿宋" w:eastAsia="仿宋" w:hAnsi="仿宋" w:hint="eastAsia"/>
          <w:sz w:val="24"/>
          <w:szCs w:val="24"/>
        </w:rPr>
        <w:t>支持传统VGA显示模式，又可以通过USB接口支持非VGA显示模式，</w:t>
      </w:r>
      <w:r w:rsidR="000633CD">
        <w:rPr>
          <w:rFonts w:ascii="仿宋" w:eastAsia="仿宋" w:hAnsi="仿宋" w:hint="eastAsia"/>
          <w:sz w:val="24"/>
          <w:szCs w:val="24"/>
        </w:rPr>
        <w:t>既支持市电取电又</w:t>
      </w:r>
      <w:r>
        <w:rPr>
          <w:rFonts w:ascii="仿宋" w:eastAsia="仿宋" w:hAnsi="仿宋" w:hint="eastAsia"/>
          <w:sz w:val="24"/>
          <w:szCs w:val="24"/>
        </w:rPr>
        <w:t>支持</w:t>
      </w:r>
      <w:r w:rsidR="000633CD">
        <w:rPr>
          <w:rFonts w:ascii="仿宋" w:eastAsia="仿宋" w:hAnsi="仿宋" w:hint="eastAsia"/>
          <w:sz w:val="24"/>
          <w:szCs w:val="24"/>
        </w:rPr>
        <w:t>通过</w:t>
      </w:r>
      <w:r>
        <w:rPr>
          <w:rFonts w:ascii="仿宋" w:eastAsia="仿宋" w:hAnsi="仿宋" w:hint="eastAsia"/>
          <w:sz w:val="24"/>
          <w:szCs w:val="24"/>
        </w:rPr>
        <w:lastRenderedPageBreak/>
        <w:t>USB口取电。</w:t>
      </w:r>
    </w:p>
    <w:p w:rsidR="00895B02" w:rsidRPr="006E7650" w:rsidRDefault="00FE27A7" w:rsidP="000843F0">
      <w:pPr>
        <w:pStyle w:val="a3"/>
        <w:numPr>
          <w:ilvl w:val="0"/>
          <w:numId w:val="3"/>
        </w:numPr>
        <w:spacing w:line="360" w:lineRule="auto"/>
        <w:ind w:left="851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精密制造</w:t>
      </w:r>
      <w:r w:rsidR="00AD4A26">
        <w:rPr>
          <w:rFonts w:ascii="仿宋" w:eastAsia="仿宋" w:hAnsi="仿宋" w:hint="eastAsia"/>
          <w:sz w:val="24"/>
          <w:szCs w:val="24"/>
        </w:rPr>
        <w:t>更专业</w:t>
      </w:r>
    </w:p>
    <w:p w:rsidR="00895B02" w:rsidRPr="00140054" w:rsidRDefault="00367C71" w:rsidP="00140054">
      <w:pPr>
        <w:pStyle w:val="a3"/>
        <w:spacing w:line="360" w:lineRule="auto"/>
        <w:ind w:left="12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和盛</w:t>
      </w:r>
      <w:r w:rsidR="00895B02">
        <w:rPr>
          <w:rFonts w:ascii="仿宋" w:eastAsia="仿宋" w:hAnsi="仿宋" w:hint="eastAsia"/>
          <w:sz w:val="24"/>
          <w:szCs w:val="24"/>
        </w:rPr>
        <w:t>HS-V</w:t>
      </w:r>
      <w:r>
        <w:rPr>
          <w:rFonts w:ascii="仿宋" w:eastAsia="仿宋" w:hAnsi="仿宋" w:hint="eastAsia"/>
          <w:sz w:val="24"/>
          <w:szCs w:val="24"/>
        </w:rPr>
        <w:t xml:space="preserve"> pro</w:t>
      </w:r>
      <w:r w:rsidR="00895B02">
        <w:rPr>
          <w:rFonts w:ascii="仿宋" w:eastAsia="仿宋" w:hAnsi="仿宋" w:hint="eastAsia"/>
          <w:sz w:val="24"/>
          <w:szCs w:val="24"/>
        </w:rPr>
        <w:t>微机视频信息干扰</w:t>
      </w:r>
      <w:proofErr w:type="gramStart"/>
      <w:r w:rsidR="00895B02">
        <w:rPr>
          <w:rFonts w:ascii="仿宋" w:eastAsia="仿宋" w:hAnsi="仿宋" w:hint="eastAsia"/>
          <w:sz w:val="24"/>
          <w:szCs w:val="24"/>
        </w:rPr>
        <w:t>器整个</w:t>
      </w:r>
      <w:proofErr w:type="gramEnd"/>
      <w:r w:rsidR="00895B02">
        <w:rPr>
          <w:rFonts w:ascii="仿宋" w:eastAsia="仿宋" w:hAnsi="仿宋" w:hint="eastAsia"/>
          <w:sz w:val="24"/>
          <w:szCs w:val="24"/>
        </w:rPr>
        <w:t>生产过程</w:t>
      </w:r>
      <w:r w:rsidR="00140054">
        <w:rPr>
          <w:rFonts w:ascii="仿宋" w:eastAsia="仿宋" w:hAnsi="仿宋" w:hint="eastAsia"/>
          <w:sz w:val="24"/>
          <w:szCs w:val="24"/>
        </w:rPr>
        <w:t>，</w:t>
      </w:r>
      <w:r w:rsidR="000843F0">
        <w:rPr>
          <w:rFonts w:ascii="仿宋" w:eastAsia="仿宋" w:hAnsi="仿宋" w:hint="eastAsia"/>
          <w:sz w:val="24"/>
          <w:szCs w:val="24"/>
        </w:rPr>
        <w:t>包括开模、注塑、贴片、组装、</w:t>
      </w:r>
      <w:r w:rsidR="00B92CBF">
        <w:rPr>
          <w:rFonts w:ascii="仿宋" w:eastAsia="仿宋" w:hAnsi="仿宋" w:hint="eastAsia"/>
          <w:sz w:val="24"/>
          <w:szCs w:val="24"/>
        </w:rPr>
        <w:t>质检</w:t>
      </w:r>
      <w:r w:rsidR="00354D9B">
        <w:rPr>
          <w:rFonts w:ascii="仿宋" w:eastAsia="仿宋" w:hAnsi="仿宋" w:hint="eastAsia"/>
          <w:sz w:val="24"/>
          <w:szCs w:val="24"/>
        </w:rPr>
        <w:t>、</w:t>
      </w:r>
      <w:r w:rsidR="000843F0">
        <w:rPr>
          <w:rFonts w:ascii="仿宋" w:eastAsia="仿宋" w:hAnsi="仿宋" w:hint="eastAsia"/>
          <w:sz w:val="24"/>
          <w:szCs w:val="24"/>
        </w:rPr>
        <w:t>包装、</w:t>
      </w:r>
      <w:r w:rsidR="00895B02">
        <w:rPr>
          <w:rFonts w:ascii="仿宋" w:eastAsia="仿宋" w:hAnsi="仿宋" w:hint="eastAsia"/>
          <w:sz w:val="24"/>
          <w:szCs w:val="24"/>
        </w:rPr>
        <w:t>仓储等</w:t>
      </w:r>
      <w:r w:rsidR="00140054">
        <w:rPr>
          <w:rFonts w:ascii="仿宋" w:eastAsia="仿宋" w:hAnsi="仿宋" w:hint="eastAsia"/>
          <w:sz w:val="24"/>
          <w:szCs w:val="24"/>
        </w:rPr>
        <w:t>所有</w:t>
      </w:r>
      <w:r w:rsidR="00895B02">
        <w:rPr>
          <w:rFonts w:ascii="仿宋" w:eastAsia="仿宋" w:hAnsi="仿宋" w:hint="eastAsia"/>
          <w:sz w:val="24"/>
          <w:szCs w:val="24"/>
        </w:rPr>
        <w:t>环节，均由</w:t>
      </w:r>
      <w:r w:rsidR="00140054">
        <w:rPr>
          <w:rFonts w:ascii="仿宋" w:eastAsia="仿宋" w:hAnsi="仿宋" w:hint="eastAsia"/>
          <w:sz w:val="24"/>
          <w:szCs w:val="24"/>
        </w:rPr>
        <w:t>汉王制造有限公司完成，是</w:t>
      </w:r>
      <w:r w:rsidR="00140054" w:rsidRPr="00AD4A26">
        <w:rPr>
          <w:rFonts w:ascii="仿宋" w:eastAsia="仿宋" w:hAnsi="仿宋" w:hint="eastAsia"/>
          <w:sz w:val="24"/>
          <w:szCs w:val="24"/>
        </w:rPr>
        <w:t>国内唯一由标准化精密电子产品</w:t>
      </w:r>
      <w:r w:rsidR="00B92CBF" w:rsidRPr="00AD4A26">
        <w:rPr>
          <w:rFonts w:ascii="仿宋" w:eastAsia="仿宋" w:hAnsi="仿宋" w:hint="eastAsia"/>
          <w:sz w:val="24"/>
          <w:szCs w:val="24"/>
        </w:rPr>
        <w:t>生产</w:t>
      </w:r>
      <w:r w:rsidR="00140054" w:rsidRPr="00AD4A26">
        <w:rPr>
          <w:rFonts w:ascii="仿宋" w:eastAsia="仿宋" w:hAnsi="仿宋" w:hint="eastAsia"/>
          <w:sz w:val="24"/>
          <w:szCs w:val="24"/>
        </w:rPr>
        <w:t>企业大规模生产的干扰器</w:t>
      </w:r>
      <w:r w:rsidR="00140054">
        <w:rPr>
          <w:rFonts w:ascii="仿宋" w:eastAsia="仿宋" w:hAnsi="仿宋" w:hint="eastAsia"/>
          <w:sz w:val="24"/>
          <w:szCs w:val="24"/>
        </w:rPr>
        <w:t>，产品</w:t>
      </w:r>
      <w:r w:rsidR="00482518">
        <w:rPr>
          <w:rFonts w:ascii="仿宋" w:eastAsia="仿宋" w:hAnsi="仿宋" w:hint="eastAsia"/>
          <w:sz w:val="24"/>
          <w:szCs w:val="24"/>
        </w:rPr>
        <w:t>质量</w:t>
      </w:r>
      <w:r w:rsidR="00140054">
        <w:rPr>
          <w:rFonts w:ascii="仿宋" w:eastAsia="仿宋" w:hAnsi="仿宋" w:hint="eastAsia"/>
          <w:sz w:val="24"/>
          <w:szCs w:val="24"/>
        </w:rPr>
        <w:t>领先。</w:t>
      </w:r>
    </w:p>
    <w:p w:rsidR="00895B02" w:rsidRPr="00895B02" w:rsidRDefault="00895B02" w:rsidP="000843F0">
      <w:pPr>
        <w:pStyle w:val="a3"/>
        <w:numPr>
          <w:ilvl w:val="0"/>
          <w:numId w:val="3"/>
        </w:numPr>
        <w:spacing w:line="360" w:lineRule="auto"/>
        <w:ind w:left="851" w:firstLineChars="0" w:firstLine="0"/>
        <w:rPr>
          <w:rFonts w:ascii="仿宋" w:eastAsia="仿宋" w:hAnsi="仿宋"/>
          <w:sz w:val="24"/>
          <w:szCs w:val="24"/>
        </w:rPr>
      </w:pPr>
      <w:r w:rsidRPr="00895B02">
        <w:rPr>
          <w:rFonts w:ascii="仿宋" w:eastAsia="仿宋" w:hAnsi="仿宋" w:hint="eastAsia"/>
          <w:sz w:val="24"/>
          <w:szCs w:val="24"/>
        </w:rPr>
        <w:t>体积小、功耗低、辐射小</w:t>
      </w:r>
    </w:p>
    <w:p w:rsidR="00354D9B" w:rsidRPr="00AD4A26" w:rsidRDefault="00367C71" w:rsidP="00701F7D">
      <w:pPr>
        <w:pStyle w:val="a3"/>
        <w:spacing w:line="360" w:lineRule="auto"/>
        <w:ind w:left="12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和盛</w:t>
      </w:r>
      <w:r w:rsidR="00140054">
        <w:rPr>
          <w:rFonts w:ascii="仿宋" w:eastAsia="仿宋" w:hAnsi="仿宋" w:hint="eastAsia"/>
          <w:sz w:val="24"/>
          <w:szCs w:val="24"/>
        </w:rPr>
        <w:t>HS-V</w:t>
      </w:r>
      <w:r>
        <w:rPr>
          <w:rFonts w:ascii="仿宋" w:eastAsia="仿宋" w:hAnsi="仿宋" w:hint="eastAsia"/>
          <w:sz w:val="24"/>
          <w:szCs w:val="24"/>
        </w:rPr>
        <w:t xml:space="preserve"> pro</w:t>
      </w:r>
      <w:r w:rsidR="00140054">
        <w:rPr>
          <w:rFonts w:ascii="仿宋" w:eastAsia="仿宋" w:hAnsi="仿宋" w:hint="eastAsia"/>
          <w:sz w:val="24"/>
          <w:szCs w:val="24"/>
        </w:rPr>
        <w:t>微机视频信息干扰器体积小巧（60mm*110mm*160mm，整体包装重量</w:t>
      </w:r>
      <w:r>
        <w:rPr>
          <w:rFonts w:ascii="仿宋" w:eastAsia="仿宋" w:hAnsi="仿宋" w:hint="eastAsia"/>
          <w:sz w:val="24"/>
          <w:szCs w:val="24"/>
        </w:rPr>
        <w:t>&lt;</w:t>
      </w:r>
      <w:r w:rsidR="00140054">
        <w:rPr>
          <w:rFonts w:ascii="仿宋" w:eastAsia="仿宋" w:hAnsi="仿宋" w:hint="eastAsia"/>
          <w:sz w:val="24"/>
          <w:szCs w:val="24"/>
        </w:rPr>
        <w:t>1Kg</w:t>
      </w:r>
      <w:r w:rsidR="00DF2294">
        <w:rPr>
          <w:rFonts w:ascii="仿宋" w:eastAsia="仿宋" w:hAnsi="仿宋" w:hint="eastAsia"/>
          <w:sz w:val="24"/>
          <w:szCs w:val="24"/>
        </w:rPr>
        <w:t>）</w:t>
      </w:r>
      <w:r w:rsidR="00140054">
        <w:rPr>
          <w:rFonts w:ascii="仿宋" w:eastAsia="仿宋" w:hAnsi="仿宋" w:hint="eastAsia"/>
          <w:sz w:val="24"/>
          <w:szCs w:val="24"/>
        </w:rPr>
        <w:t>，</w:t>
      </w:r>
      <w:r w:rsidR="00873DF4">
        <w:rPr>
          <w:rFonts w:ascii="仿宋" w:eastAsia="仿宋" w:hAnsi="仿宋" w:hint="eastAsia"/>
          <w:sz w:val="24"/>
          <w:szCs w:val="24"/>
        </w:rPr>
        <w:t>外包装整体塑封，</w:t>
      </w:r>
      <w:r w:rsidR="00DF2294">
        <w:rPr>
          <w:rFonts w:ascii="仿宋" w:eastAsia="仿宋" w:hAnsi="仿宋" w:hint="eastAsia"/>
          <w:sz w:val="24"/>
          <w:szCs w:val="24"/>
        </w:rPr>
        <w:t>功耗低（</w:t>
      </w:r>
      <w:r w:rsidR="00140054">
        <w:rPr>
          <w:rFonts w:ascii="仿宋" w:eastAsia="仿宋" w:hAnsi="仿宋" w:hint="eastAsia"/>
          <w:sz w:val="24"/>
          <w:szCs w:val="24"/>
        </w:rPr>
        <w:t>整机功耗&lt;1w</w:t>
      </w:r>
      <w:r w:rsidR="00DF2294">
        <w:rPr>
          <w:rFonts w:ascii="仿宋" w:eastAsia="仿宋" w:hAnsi="仿宋" w:hint="eastAsia"/>
          <w:sz w:val="24"/>
          <w:szCs w:val="24"/>
        </w:rPr>
        <w:t>）</w:t>
      </w:r>
      <w:r w:rsidR="00140054">
        <w:rPr>
          <w:rFonts w:ascii="仿宋" w:eastAsia="仿宋" w:hAnsi="仿宋" w:hint="eastAsia"/>
          <w:sz w:val="24"/>
          <w:szCs w:val="24"/>
        </w:rPr>
        <w:t>，干扰保护频率</w:t>
      </w:r>
      <w:r w:rsidR="00DF2294">
        <w:rPr>
          <w:rFonts w:ascii="仿宋" w:eastAsia="仿宋" w:hAnsi="仿宋" w:hint="eastAsia"/>
          <w:sz w:val="24"/>
          <w:szCs w:val="24"/>
        </w:rPr>
        <w:t>宽（</w:t>
      </w:r>
      <w:r w:rsidR="00140054">
        <w:rPr>
          <w:rFonts w:ascii="仿宋" w:eastAsia="仿宋" w:hAnsi="仿宋" w:hint="eastAsia"/>
          <w:sz w:val="24"/>
          <w:szCs w:val="24"/>
        </w:rPr>
        <w:t>1MHz-1300MHz</w:t>
      </w:r>
      <w:r w:rsidR="00DF2294">
        <w:rPr>
          <w:rFonts w:ascii="仿宋" w:eastAsia="仿宋" w:hAnsi="仿宋" w:hint="eastAsia"/>
          <w:sz w:val="24"/>
          <w:szCs w:val="24"/>
        </w:rPr>
        <w:t>）</w:t>
      </w:r>
      <w:r w:rsidR="00140054">
        <w:rPr>
          <w:rFonts w:ascii="仿宋" w:eastAsia="仿宋" w:hAnsi="仿宋" w:hint="eastAsia"/>
          <w:sz w:val="24"/>
          <w:szCs w:val="24"/>
        </w:rPr>
        <w:t>，</w:t>
      </w:r>
      <w:r w:rsidR="00354D9B">
        <w:rPr>
          <w:rFonts w:ascii="仿宋" w:eastAsia="仿宋" w:hAnsi="仿宋" w:hint="eastAsia"/>
          <w:sz w:val="24"/>
          <w:szCs w:val="24"/>
        </w:rPr>
        <w:t>干扰强度</w:t>
      </w:r>
      <w:r w:rsidR="00354D9B" w:rsidRPr="00AD4A26">
        <w:rPr>
          <w:rFonts w:ascii="仿宋" w:eastAsia="仿宋" w:hAnsi="仿宋" w:hint="eastAsia"/>
          <w:sz w:val="24"/>
          <w:szCs w:val="24"/>
        </w:rPr>
        <w:t>≤85dB μV，</w:t>
      </w:r>
      <w:r w:rsidR="00140054">
        <w:rPr>
          <w:rFonts w:ascii="仿宋" w:eastAsia="仿宋" w:hAnsi="仿宋" w:hint="eastAsia"/>
          <w:sz w:val="24"/>
          <w:szCs w:val="24"/>
        </w:rPr>
        <w:t>辐射强度小，对人体无害，</w:t>
      </w:r>
      <w:r w:rsidR="00140054" w:rsidRPr="00AD4A26">
        <w:rPr>
          <w:rFonts w:ascii="仿宋" w:eastAsia="仿宋" w:hAnsi="仿宋" w:hint="eastAsia"/>
          <w:sz w:val="24"/>
          <w:szCs w:val="24"/>
        </w:rPr>
        <w:t>对周边电子设备无干扰</w:t>
      </w:r>
      <w:r w:rsidR="00393DAE" w:rsidRPr="00AD4A26">
        <w:rPr>
          <w:rFonts w:ascii="仿宋" w:eastAsia="仿宋" w:hAnsi="仿宋" w:hint="eastAsia"/>
          <w:sz w:val="24"/>
          <w:szCs w:val="24"/>
        </w:rPr>
        <w:t>，显示器无雪花</w:t>
      </w:r>
      <w:r w:rsidR="00024A7A" w:rsidRPr="00AD4A26">
        <w:rPr>
          <w:rFonts w:ascii="仿宋" w:eastAsia="仿宋" w:hAnsi="仿宋" w:hint="eastAsia"/>
          <w:sz w:val="24"/>
          <w:szCs w:val="24"/>
        </w:rPr>
        <w:t>和</w:t>
      </w:r>
      <w:r w:rsidR="00354D9B" w:rsidRPr="00AD4A26">
        <w:rPr>
          <w:rFonts w:ascii="仿宋" w:eastAsia="仿宋" w:hAnsi="仿宋" w:hint="eastAsia"/>
          <w:sz w:val="24"/>
          <w:szCs w:val="24"/>
        </w:rPr>
        <w:t>水</w:t>
      </w:r>
      <w:r w:rsidR="00393DAE" w:rsidRPr="00AD4A26">
        <w:rPr>
          <w:rFonts w:ascii="仿宋" w:eastAsia="仿宋" w:hAnsi="仿宋" w:hint="eastAsia"/>
          <w:sz w:val="24"/>
          <w:szCs w:val="24"/>
        </w:rPr>
        <w:t>波纹</w:t>
      </w:r>
      <w:r w:rsidR="00140054" w:rsidRPr="00AD4A26">
        <w:rPr>
          <w:rFonts w:ascii="仿宋" w:eastAsia="仿宋" w:hAnsi="仿宋" w:hint="eastAsia"/>
          <w:sz w:val="24"/>
          <w:szCs w:val="24"/>
        </w:rPr>
        <w:t>。</w:t>
      </w:r>
    </w:p>
    <w:p w:rsidR="00C70AF7" w:rsidRPr="00CE1139" w:rsidRDefault="00C70AF7" w:rsidP="00CE1139">
      <w:pPr>
        <w:widowControl/>
        <w:jc w:val="left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/>
          <w:color w:val="FF0000"/>
          <w:sz w:val="24"/>
          <w:szCs w:val="24"/>
        </w:rPr>
        <w:br w:type="page"/>
      </w:r>
    </w:p>
    <w:p w:rsidR="00CE1139" w:rsidRDefault="001B202B" w:rsidP="001B202B">
      <w:pPr>
        <w:spacing w:line="360" w:lineRule="auto"/>
        <w:rPr>
          <w:rFonts w:hint="eastAsia"/>
        </w:rPr>
      </w:pPr>
      <w:r>
        <w:rPr>
          <w:rFonts w:hint="eastAsia"/>
        </w:rPr>
        <w:lastRenderedPageBreak/>
        <w:t>附件</w:t>
      </w:r>
      <w:r w:rsidR="00373E4E">
        <w:rPr>
          <w:rFonts w:hint="eastAsia"/>
        </w:rPr>
        <w:t>1</w:t>
      </w:r>
      <w:r>
        <w:rPr>
          <w:rFonts w:hint="eastAsia"/>
        </w:rPr>
        <w:t>：</w:t>
      </w:r>
      <w:r w:rsidR="00CE1139">
        <w:rPr>
          <w:rFonts w:hint="eastAsia"/>
        </w:rPr>
        <w:t>产品证书</w:t>
      </w:r>
    </w:p>
    <w:p w:rsidR="00CE1139" w:rsidRDefault="00CE1139" w:rsidP="001B202B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872065"/>
            <wp:effectExtent l="0" t="0" r="2540" b="5080"/>
            <wp:docPr id="1" name="图片 1" descr="C:\Users\apple\AppData\Local\Temp\WeChat Files\25dc770f0444a9894ff9405a7bd0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le\AppData\Local\Temp\WeChat Files\25dc770f0444a9894ff9405a7bd00e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139" w:rsidRDefault="00CE1139" w:rsidP="001B202B">
      <w:pPr>
        <w:spacing w:line="360" w:lineRule="auto"/>
        <w:rPr>
          <w:rFonts w:hint="eastAsia"/>
        </w:rPr>
      </w:pPr>
    </w:p>
    <w:p w:rsidR="00CE1139" w:rsidRDefault="00CE1139" w:rsidP="001B202B">
      <w:pPr>
        <w:spacing w:line="360" w:lineRule="auto"/>
        <w:rPr>
          <w:rFonts w:hint="eastAsia"/>
        </w:rPr>
      </w:pPr>
    </w:p>
    <w:p w:rsidR="00CE1139" w:rsidRDefault="00CE1139" w:rsidP="001B202B">
      <w:pPr>
        <w:spacing w:line="360" w:lineRule="auto"/>
        <w:rPr>
          <w:rFonts w:hint="eastAsia"/>
        </w:rPr>
      </w:pPr>
    </w:p>
    <w:p w:rsidR="00CE1139" w:rsidRDefault="00CE1139" w:rsidP="001B202B">
      <w:pPr>
        <w:spacing w:line="360" w:lineRule="auto"/>
        <w:rPr>
          <w:rFonts w:hint="eastAsia"/>
        </w:rPr>
      </w:pPr>
    </w:p>
    <w:p w:rsidR="00CE1139" w:rsidRDefault="00CE1139" w:rsidP="001B202B">
      <w:pPr>
        <w:spacing w:line="360" w:lineRule="auto"/>
        <w:rPr>
          <w:rFonts w:hint="eastAsia"/>
        </w:rPr>
      </w:pPr>
    </w:p>
    <w:p w:rsidR="00CE1139" w:rsidRDefault="00CE1139" w:rsidP="001B202B">
      <w:pPr>
        <w:spacing w:line="360" w:lineRule="auto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354D9B">
        <w:rPr>
          <w:rFonts w:hint="eastAsia"/>
        </w:rPr>
        <w:t>技术指标</w:t>
      </w:r>
    </w:p>
    <w:tbl>
      <w:tblPr>
        <w:tblW w:w="7902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5812"/>
      </w:tblGrid>
      <w:tr w:rsidR="00354D9B" w:rsidRPr="00354D9B" w:rsidTr="00354D9B">
        <w:trPr>
          <w:jc w:val="center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4D9B" w:rsidRPr="00354D9B" w:rsidRDefault="00354D9B" w:rsidP="00354D9B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354D9B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6"/>
                <w:szCs w:val="26"/>
              </w:rPr>
              <w:t>技术指标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4D9B" w:rsidRPr="00354D9B" w:rsidRDefault="00354D9B" w:rsidP="00354D9B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354D9B">
              <w:rPr>
                <w:rFonts w:ascii="宋体" w:eastAsia="宋体" w:hAnsi="宋体" w:cs="宋体" w:hint="eastAsia"/>
                <w:b/>
                <w:bCs/>
                <w:color w:val="333333"/>
                <w:spacing w:val="8"/>
                <w:kern w:val="0"/>
                <w:sz w:val="26"/>
                <w:szCs w:val="26"/>
              </w:rPr>
              <w:t>规格</w:t>
            </w:r>
          </w:p>
        </w:tc>
      </w:tr>
      <w:tr w:rsidR="00354D9B" w:rsidRPr="00354D9B" w:rsidTr="00354D9B">
        <w:trPr>
          <w:jc w:val="center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4D9B" w:rsidRPr="00354D9B" w:rsidRDefault="00354D9B" w:rsidP="0009710D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354D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产品</w:t>
            </w:r>
            <w:r w:rsidR="0009710D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参数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4D9B" w:rsidRPr="00354D9B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仿宋" w:eastAsia="仿宋" w:hAnsi="仿宋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354D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．</w:t>
            </w:r>
            <w:r w:rsidRPr="00354D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干扰方式：视频信息相关干扰</w:t>
            </w:r>
          </w:p>
          <w:p w:rsidR="00354D9B" w:rsidRPr="00354D9B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354D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2.干扰频率范围：1MHz—1300MHz</w:t>
            </w:r>
          </w:p>
          <w:p w:rsidR="00354D9B" w:rsidRPr="00354D9B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354D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3.干扰强度 ： ≤85dB μV</w:t>
            </w:r>
          </w:p>
          <w:p w:rsidR="00354D9B" w:rsidRPr="00354D9B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354D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4.干扰方向：全方位</w:t>
            </w:r>
          </w:p>
          <w:p w:rsidR="00354D9B" w:rsidRPr="00795EBB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仿宋" w:eastAsia="仿宋" w:hAnsi="仿宋" w:cs="宋体"/>
                <w:b/>
                <w:bCs/>
                <w:color w:val="FF0000"/>
                <w:spacing w:val="8"/>
                <w:kern w:val="0"/>
                <w:sz w:val="24"/>
                <w:szCs w:val="24"/>
              </w:rPr>
            </w:pPr>
            <w:r w:rsidRPr="00795EBB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5.</w:t>
            </w:r>
            <w:r w:rsidR="00795EBB" w:rsidRPr="00795EBB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状态</w:t>
            </w:r>
            <w:r w:rsidRPr="00795EBB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指示：</w:t>
            </w:r>
            <w:r w:rsidR="00795EBB" w:rsidRPr="00795EBB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液晶屏和蜂鸣器</w:t>
            </w:r>
            <w:r w:rsidR="00C70AF7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报警</w:t>
            </w:r>
          </w:p>
          <w:p w:rsidR="00795EBB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仿宋" w:eastAsia="仿宋" w:hAnsi="仿宋" w:cs="宋体"/>
                <w:b/>
                <w:bCs/>
                <w:color w:val="FF0000"/>
                <w:spacing w:val="8"/>
                <w:kern w:val="0"/>
                <w:sz w:val="24"/>
                <w:szCs w:val="24"/>
              </w:rPr>
            </w:pP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6.</w:t>
            </w:r>
            <w:r w:rsidR="00464951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使用统计：</w:t>
            </w:r>
            <w:r w:rsidR="00C70AF7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设备</w:t>
            </w:r>
            <w:r w:rsidR="008331C6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累计使用情况统计</w:t>
            </w:r>
          </w:p>
          <w:p w:rsidR="00354D9B" w:rsidRPr="0056541D" w:rsidRDefault="00795EB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b/>
                <w:color w:val="FF0000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7</w:t>
            </w:r>
            <w:r w:rsidR="00367C71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.</w:t>
            </w:r>
            <w:r w:rsidR="00354D9B"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功耗：&lt;1W</w:t>
            </w:r>
          </w:p>
          <w:p w:rsidR="00354D9B" w:rsidRPr="00354D9B" w:rsidRDefault="00795EB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8</w:t>
            </w:r>
            <w:r w:rsidR="00354D9B" w:rsidRPr="00354D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.工作电压：AC220V±10%</w:t>
            </w:r>
          </w:p>
          <w:p w:rsidR="00354D9B" w:rsidRDefault="00795EBB" w:rsidP="00354D9B">
            <w:pPr>
              <w:widowControl/>
              <w:wordWrap w:val="0"/>
              <w:spacing w:line="420" w:lineRule="atLeast"/>
              <w:ind w:firstLine="2"/>
              <w:rPr>
                <w:rFonts w:ascii="仿宋" w:eastAsia="仿宋" w:hAnsi="仿宋" w:cs="宋体"/>
                <w:b/>
                <w:bCs/>
                <w:color w:val="FF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9</w:t>
            </w:r>
            <w:r w:rsidR="00354D9B"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.</w:t>
            </w:r>
            <w:r w:rsidR="00464951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接口：VGA+USB</w:t>
            </w:r>
          </w:p>
          <w:p w:rsidR="00795EBB" w:rsidRDefault="00795EBB" w:rsidP="00354D9B">
            <w:pPr>
              <w:widowControl/>
              <w:wordWrap w:val="0"/>
              <w:spacing w:line="420" w:lineRule="atLeast"/>
              <w:ind w:firstLine="2"/>
              <w:rPr>
                <w:rFonts w:ascii="仿宋" w:eastAsia="仿宋" w:hAnsi="仿宋" w:cs="宋体"/>
                <w:b/>
                <w:bCs/>
                <w:color w:val="FF0000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10.</w:t>
            </w:r>
            <w:r w:rsidR="006C08CA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供电模式：市电或</w:t>
            </w:r>
            <w:r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USB口供电</w:t>
            </w:r>
          </w:p>
          <w:p w:rsidR="00367C71" w:rsidRPr="0056541D" w:rsidRDefault="00367C71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FF0000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11.加长1.6米12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芯</w:t>
            </w:r>
            <w:r w:rsidR="00434B7E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高清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VGA线</w:t>
            </w:r>
          </w:p>
          <w:p w:rsidR="00354D9B" w:rsidRPr="0056541D" w:rsidRDefault="00795EB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FF0000"/>
                <w:spacing w:val="8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1</w:t>
            </w:r>
            <w:r w:rsidR="00367C71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2</w:t>
            </w:r>
            <w:r w:rsidR="00354D9B"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.体积：150*60*110（mm）</w:t>
            </w:r>
          </w:p>
          <w:p w:rsidR="00354D9B" w:rsidRPr="0056541D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FF0000"/>
                <w:spacing w:val="8"/>
                <w:kern w:val="0"/>
                <w:sz w:val="26"/>
                <w:szCs w:val="26"/>
              </w:rPr>
            </w:pP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1</w:t>
            </w:r>
            <w:r w:rsidR="00367C71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3</w:t>
            </w: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.重量：</w:t>
            </w:r>
            <w:r w:rsidR="008331C6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&lt;</w:t>
            </w: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1Kg</w:t>
            </w:r>
            <w:r w:rsidR="00464951"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（含包装）</w:t>
            </w:r>
          </w:p>
          <w:p w:rsidR="00354D9B" w:rsidRPr="00354D9B" w:rsidRDefault="00354D9B" w:rsidP="00367C71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1</w:t>
            </w:r>
            <w:r w:rsidR="00367C71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4</w:t>
            </w: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．包装：</w:t>
            </w:r>
            <w:r w:rsidR="00464951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整体</w:t>
            </w: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塑封</w:t>
            </w:r>
          </w:p>
        </w:tc>
      </w:tr>
      <w:tr w:rsidR="00354D9B" w:rsidRPr="00354D9B" w:rsidTr="00354D9B">
        <w:trPr>
          <w:jc w:val="center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4D9B" w:rsidRPr="00354D9B" w:rsidRDefault="00354D9B" w:rsidP="00354D9B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354D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产品资质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4D9B" w:rsidRPr="00354D9B" w:rsidRDefault="00354D9B" w:rsidP="00354D9B">
            <w:pPr>
              <w:widowControl/>
              <w:wordWrap w:val="0"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354D9B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4"/>
                <w:szCs w:val="24"/>
              </w:rPr>
              <w:t>《涉密信息系统产品检测证书》（一级）</w:t>
            </w:r>
          </w:p>
        </w:tc>
      </w:tr>
      <w:tr w:rsidR="00354D9B" w:rsidRPr="00354D9B" w:rsidTr="00354D9B">
        <w:trPr>
          <w:jc w:val="center"/>
        </w:trPr>
        <w:tc>
          <w:tcPr>
            <w:tcW w:w="20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4D9B" w:rsidRPr="0056541D" w:rsidRDefault="00373E4E" w:rsidP="00354D9B">
            <w:pPr>
              <w:widowControl/>
              <w:wordWrap w:val="0"/>
              <w:spacing w:line="420" w:lineRule="atLeast"/>
              <w:jc w:val="center"/>
              <w:rPr>
                <w:rFonts w:ascii="微软雅黑" w:eastAsia="微软雅黑" w:hAnsi="微软雅黑" w:cs="宋体"/>
                <w:color w:val="FF0000"/>
                <w:spacing w:val="8"/>
                <w:kern w:val="0"/>
                <w:sz w:val="26"/>
                <w:szCs w:val="26"/>
              </w:rPr>
            </w:pPr>
            <w:r w:rsidRPr="0056541D">
              <w:rPr>
                <w:rFonts w:ascii="仿宋" w:eastAsia="仿宋" w:hAnsi="仿宋" w:cs="宋体" w:hint="eastAsia"/>
                <w:color w:val="FF0000"/>
                <w:spacing w:val="8"/>
                <w:kern w:val="0"/>
                <w:sz w:val="24"/>
                <w:szCs w:val="24"/>
              </w:rPr>
              <w:t>代</w:t>
            </w:r>
            <w:r w:rsidR="00354D9B" w:rsidRPr="0056541D">
              <w:rPr>
                <w:rFonts w:ascii="仿宋" w:eastAsia="仿宋" w:hAnsi="仿宋" w:cs="宋体" w:hint="eastAsia"/>
                <w:color w:val="FF0000"/>
                <w:spacing w:val="8"/>
                <w:kern w:val="0"/>
                <w:sz w:val="24"/>
                <w:szCs w:val="24"/>
              </w:rPr>
              <w:t>工厂资质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4D9B" w:rsidRPr="0056541D" w:rsidRDefault="000843F0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FF0000"/>
                <w:spacing w:val="8"/>
                <w:kern w:val="0"/>
                <w:sz w:val="26"/>
                <w:szCs w:val="26"/>
              </w:rPr>
            </w:pP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注册资金</w:t>
            </w:r>
            <w:r w:rsidR="00795EBB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&gt;1</w:t>
            </w:r>
            <w:r w:rsidR="00354D9B"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亿元；</w:t>
            </w:r>
          </w:p>
          <w:p w:rsidR="00354D9B" w:rsidRPr="0056541D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FF0000"/>
                <w:spacing w:val="8"/>
                <w:kern w:val="0"/>
                <w:sz w:val="26"/>
                <w:szCs w:val="26"/>
              </w:rPr>
            </w:pP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通过环境管理体系认证14001；</w:t>
            </w:r>
          </w:p>
          <w:p w:rsidR="00354D9B" w:rsidRPr="0056541D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FF0000"/>
                <w:spacing w:val="8"/>
                <w:kern w:val="0"/>
                <w:sz w:val="26"/>
                <w:szCs w:val="26"/>
              </w:rPr>
            </w:pP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通过职业健康管理体系认证28001；</w:t>
            </w:r>
          </w:p>
          <w:p w:rsidR="00354D9B" w:rsidRPr="0056541D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仿宋" w:eastAsia="仿宋" w:hAnsi="仿宋" w:cs="宋体"/>
                <w:b/>
                <w:bCs/>
                <w:color w:val="FF0000"/>
                <w:spacing w:val="8"/>
                <w:kern w:val="0"/>
                <w:sz w:val="24"/>
                <w:szCs w:val="24"/>
              </w:rPr>
            </w:pP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通过质量管理体系认证19001；</w:t>
            </w:r>
          </w:p>
          <w:p w:rsidR="00B336AD" w:rsidRPr="0056541D" w:rsidRDefault="00B336AD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FF0000"/>
                <w:spacing w:val="8"/>
                <w:kern w:val="0"/>
                <w:sz w:val="26"/>
                <w:szCs w:val="26"/>
              </w:rPr>
            </w:pP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具备保密资格单位证书；</w:t>
            </w:r>
          </w:p>
          <w:p w:rsidR="00354D9B" w:rsidRPr="0056541D" w:rsidRDefault="00354D9B" w:rsidP="00354D9B">
            <w:pPr>
              <w:widowControl/>
              <w:wordWrap w:val="0"/>
              <w:spacing w:line="420" w:lineRule="atLeast"/>
              <w:ind w:firstLine="2"/>
              <w:rPr>
                <w:rFonts w:ascii="微软雅黑" w:eastAsia="微软雅黑" w:hAnsi="微软雅黑" w:cs="宋体"/>
                <w:color w:val="FF0000"/>
                <w:spacing w:val="8"/>
                <w:kern w:val="0"/>
                <w:sz w:val="26"/>
                <w:szCs w:val="26"/>
              </w:rPr>
            </w:pPr>
            <w:r w:rsidRPr="0056541D">
              <w:rPr>
                <w:rFonts w:ascii="仿宋" w:eastAsia="仿宋" w:hAnsi="仿宋" w:cs="宋体" w:hint="eastAsia"/>
                <w:b/>
                <w:bCs/>
                <w:color w:val="FF0000"/>
                <w:spacing w:val="8"/>
                <w:kern w:val="0"/>
                <w:sz w:val="24"/>
                <w:szCs w:val="24"/>
              </w:rPr>
              <w:t>具备《武器科研装备许可证》；</w:t>
            </w:r>
          </w:p>
        </w:tc>
      </w:tr>
    </w:tbl>
    <w:p w:rsidR="00C70AF7" w:rsidRDefault="00C70AF7" w:rsidP="001B202B">
      <w:pPr>
        <w:spacing w:line="360" w:lineRule="auto"/>
      </w:pPr>
    </w:p>
    <w:p w:rsidR="00C70AF7" w:rsidRDefault="00C70AF7" w:rsidP="001B202B">
      <w:pPr>
        <w:spacing w:line="360" w:lineRule="auto"/>
      </w:pPr>
    </w:p>
    <w:p w:rsidR="00C70AF7" w:rsidRDefault="00C70AF7" w:rsidP="001B202B">
      <w:pPr>
        <w:spacing w:line="360" w:lineRule="auto"/>
      </w:pPr>
    </w:p>
    <w:p w:rsidR="00C70AF7" w:rsidRDefault="00C70AF7" w:rsidP="001B202B">
      <w:pPr>
        <w:spacing w:line="360" w:lineRule="auto"/>
      </w:pPr>
    </w:p>
    <w:p w:rsidR="00C70AF7" w:rsidRDefault="00C70AF7" w:rsidP="001B202B">
      <w:pPr>
        <w:spacing w:line="360" w:lineRule="auto"/>
      </w:pPr>
    </w:p>
    <w:p w:rsidR="00C70AF7" w:rsidRDefault="00C70AF7" w:rsidP="001B202B">
      <w:pPr>
        <w:spacing w:line="360" w:lineRule="auto"/>
      </w:pPr>
    </w:p>
    <w:p w:rsidR="00C70AF7" w:rsidRDefault="00C70AF7" w:rsidP="001B202B">
      <w:pPr>
        <w:spacing w:line="360" w:lineRule="auto"/>
      </w:pPr>
    </w:p>
    <w:p w:rsidR="00CE1139" w:rsidRDefault="00CE1139" w:rsidP="001B202B">
      <w:pPr>
        <w:spacing w:line="360" w:lineRule="auto"/>
        <w:rPr>
          <w:rFonts w:hint="eastAsia"/>
        </w:rPr>
      </w:pPr>
    </w:p>
    <w:p w:rsidR="00354D9B" w:rsidRDefault="00CE1139" w:rsidP="001B202B">
      <w:pPr>
        <w:spacing w:line="360" w:lineRule="auto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r>
        <w:rPr>
          <w:rFonts w:hint="eastAsia"/>
        </w:rPr>
        <w:t>：设备照片</w:t>
      </w:r>
    </w:p>
    <w:p w:rsidR="00795EBB" w:rsidRDefault="008331C6" w:rsidP="001B202B">
      <w:pPr>
        <w:spacing w:line="360" w:lineRule="auto"/>
      </w:pPr>
      <w:r>
        <w:rPr>
          <w:noProof/>
        </w:rPr>
        <w:drawing>
          <wp:inline distT="0" distB="0" distL="0" distR="0">
            <wp:extent cx="5267325" cy="7023100"/>
            <wp:effectExtent l="0" t="0" r="9525" b="6350"/>
            <wp:docPr id="7" name="图片 7" descr="C:\Users\apple\AppData\Local\Temp\WeChat Files\bdefa94cf7ee0bd94ead55727e8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ple\AppData\Local\Temp\WeChat Files\bdefa94cf7ee0bd94ead55727e81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D9B" w:rsidRPr="008331C6" w:rsidRDefault="00795EBB" w:rsidP="00795EBB">
      <w:pPr>
        <w:spacing w:line="360" w:lineRule="auto"/>
        <w:jc w:val="center"/>
        <w:rPr>
          <w:b/>
        </w:rPr>
      </w:pPr>
      <w:r w:rsidRPr="008331C6">
        <w:rPr>
          <w:rFonts w:hint="eastAsia"/>
          <w:b/>
        </w:rPr>
        <w:t>保护状态</w:t>
      </w:r>
    </w:p>
    <w:p w:rsidR="00354D9B" w:rsidRDefault="00354D9B" w:rsidP="001B202B">
      <w:pPr>
        <w:spacing w:line="360" w:lineRule="auto"/>
      </w:pPr>
    </w:p>
    <w:p w:rsidR="00F22069" w:rsidRDefault="00795EBB" w:rsidP="001B202B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443538" cy="7258050"/>
            <wp:effectExtent l="0" t="0" r="5080" b="0"/>
            <wp:docPr id="6" name="图片 6" descr="C:\Users\apple\AppData\Local\Temp\WeChat Files\bd3678f21ecbe8a271b41eb0504e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AppData\Local\Temp\WeChat Files\bd3678f21ecbe8a271b41eb0504e8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833" cy="726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069" w:rsidRPr="008331C6" w:rsidRDefault="00795EBB" w:rsidP="00795EBB">
      <w:pPr>
        <w:spacing w:line="360" w:lineRule="auto"/>
        <w:jc w:val="center"/>
        <w:rPr>
          <w:b/>
        </w:rPr>
      </w:pPr>
      <w:r w:rsidRPr="008331C6">
        <w:rPr>
          <w:rFonts w:hint="eastAsia"/>
          <w:b/>
        </w:rPr>
        <w:t>待机状态</w:t>
      </w:r>
    </w:p>
    <w:p w:rsidR="008331C6" w:rsidRDefault="008331C6" w:rsidP="001B202B">
      <w:pPr>
        <w:spacing w:line="360" w:lineRule="auto"/>
      </w:pPr>
    </w:p>
    <w:p w:rsidR="008331C6" w:rsidRDefault="008331C6" w:rsidP="001B202B">
      <w:pPr>
        <w:spacing w:line="360" w:lineRule="auto"/>
      </w:pPr>
    </w:p>
    <w:p w:rsidR="00701F7D" w:rsidRDefault="00701F7D" w:rsidP="001B202B">
      <w:pPr>
        <w:spacing w:line="360" w:lineRule="auto"/>
      </w:pPr>
    </w:p>
    <w:p w:rsidR="000843F0" w:rsidRPr="001B202B" w:rsidRDefault="000843F0" w:rsidP="001B202B">
      <w:pPr>
        <w:spacing w:line="360" w:lineRule="auto"/>
      </w:pPr>
    </w:p>
    <w:sectPr w:rsidR="000843F0" w:rsidRPr="001B202B" w:rsidSect="000843F0">
      <w:headerReference w:type="default" r:id="rId11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26" w:rsidRDefault="00562126" w:rsidP="00EA21AA">
      <w:r>
        <w:separator/>
      </w:r>
    </w:p>
  </w:endnote>
  <w:endnote w:type="continuationSeparator" w:id="0">
    <w:p w:rsidR="00562126" w:rsidRDefault="00562126" w:rsidP="00E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26" w:rsidRDefault="00562126" w:rsidP="00EA21AA">
      <w:r>
        <w:separator/>
      </w:r>
    </w:p>
  </w:footnote>
  <w:footnote w:type="continuationSeparator" w:id="0">
    <w:p w:rsidR="00562126" w:rsidRDefault="00562126" w:rsidP="00EA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AA" w:rsidRDefault="00354D9B" w:rsidP="00EA21AA">
    <w:pPr>
      <w:pStyle w:val="a5"/>
      <w:jc w:val="left"/>
    </w:pPr>
    <w:r>
      <w:rPr>
        <w:noProof/>
      </w:rPr>
      <w:drawing>
        <wp:inline distT="0" distB="0" distL="0" distR="0" wp14:anchorId="621C0E46" wp14:editId="695C8AA3">
          <wp:extent cx="457200" cy="464399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2" cy="466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54C06"/>
    <w:multiLevelType w:val="hybridMultilevel"/>
    <w:tmpl w:val="D0A6ED62"/>
    <w:lvl w:ilvl="0" w:tplc="628ABF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12129"/>
    <w:multiLevelType w:val="hybridMultilevel"/>
    <w:tmpl w:val="F69ECEDC"/>
    <w:lvl w:ilvl="0" w:tplc="0E7626DA">
      <w:start w:val="1"/>
      <w:numFmt w:val="decimal"/>
      <w:lvlText w:val="%1、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2">
    <w:nsid w:val="4F9C5B19"/>
    <w:multiLevelType w:val="hybridMultilevel"/>
    <w:tmpl w:val="490A8D1E"/>
    <w:lvl w:ilvl="0" w:tplc="97925B6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0001204"/>
    <w:multiLevelType w:val="hybridMultilevel"/>
    <w:tmpl w:val="FAD2EEB4"/>
    <w:lvl w:ilvl="0" w:tplc="F7480F0E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02"/>
    <w:rsid w:val="00024A7A"/>
    <w:rsid w:val="00057F81"/>
    <w:rsid w:val="000633CD"/>
    <w:rsid w:val="000843F0"/>
    <w:rsid w:val="00085F76"/>
    <w:rsid w:val="0009710D"/>
    <w:rsid w:val="000A7E5F"/>
    <w:rsid w:val="00140054"/>
    <w:rsid w:val="001560EB"/>
    <w:rsid w:val="00180EFD"/>
    <w:rsid w:val="001A44C4"/>
    <w:rsid w:val="001B202B"/>
    <w:rsid w:val="001D158E"/>
    <w:rsid w:val="00232C08"/>
    <w:rsid w:val="00253F6E"/>
    <w:rsid w:val="002949E2"/>
    <w:rsid w:val="002A492F"/>
    <w:rsid w:val="002A4A1A"/>
    <w:rsid w:val="002F0596"/>
    <w:rsid w:val="002F3991"/>
    <w:rsid w:val="00354D9B"/>
    <w:rsid w:val="00367C71"/>
    <w:rsid w:val="00373E4E"/>
    <w:rsid w:val="00393DAE"/>
    <w:rsid w:val="003A34C3"/>
    <w:rsid w:val="00434B7E"/>
    <w:rsid w:val="00464951"/>
    <w:rsid w:val="00482518"/>
    <w:rsid w:val="004C2144"/>
    <w:rsid w:val="004D5CF7"/>
    <w:rsid w:val="004E2E1A"/>
    <w:rsid w:val="005107BC"/>
    <w:rsid w:val="00516AA6"/>
    <w:rsid w:val="00562126"/>
    <w:rsid w:val="0056541D"/>
    <w:rsid w:val="0058068F"/>
    <w:rsid w:val="006958D0"/>
    <w:rsid w:val="006C08CA"/>
    <w:rsid w:val="006C0AD2"/>
    <w:rsid w:val="006E051B"/>
    <w:rsid w:val="006E7650"/>
    <w:rsid w:val="00701F7D"/>
    <w:rsid w:val="007024E4"/>
    <w:rsid w:val="00743289"/>
    <w:rsid w:val="00795EBB"/>
    <w:rsid w:val="007C5973"/>
    <w:rsid w:val="007D0EBA"/>
    <w:rsid w:val="007F495E"/>
    <w:rsid w:val="008331C6"/>
    <w:rsid w:val="00873DF4"/>
    <w:rsid w:val="00895B02"/>
    <w:rsid w:val="008C0FD0"/>
    <w:rsid w:val="00900313"/>
    <w:rsid w:val="009231E3"/>
    <w:rsid w:val="00931506"/>
    <w:rsid w:val="00934419"/>
    <w:rsid w:val="00945A0D"/>
    <w:rsid w:val="00950FD8"/>
    <w:rsid w:val="009530E5"/>
    <w:rsid w:val="00AA542D"/>
    <w:rsid w:val="00AD4A26"/>
    <w:rsid w:val="00AF4AB6"/>
    <w:rsid w:val="00AF5734"/>
    <w:rsid w:val="00B336AD"/>
    <w:rsid w:val="00B4740B"/>
    <w:rsid w:val="00B7027C"/>
    <w:rsid w:val="00B82AB9"/>
    <w:rsid w:val="00B92CBF"/>
    <w:rsid w:val="00C109B1"/>
    <w:rsid w:val="00C51F4D"/>
    <w:rsid w:val="00C61E9A"/>
    <w:rsid w:val="00C70AF7"/>
    <w:rsid w:val="00CE1139"/>
    <w:rsid w:val="00DA561F"/>
    <w:rsid w:val="00DC5437"/>
    <w:rsid w:val="00DF2294"/>
    <w:rsid w:val="00E40C0B"/>
    <w:rsid w:val="00EA21AA"/>
    <w:rsid w:val="00F22069"/>
    <w:rsid w:val="00F7710F"/>
    <w:rsid w:val="00F824D9"/>
    <w:rsid w:val="00F92583"/>
    <w:rsid w:val="00FD5BA2"/>
    <w:rsid w:val="00FE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B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B20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202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A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21A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2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21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354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54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B0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B202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202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A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A21A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A2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A21AA"/>
    <w:rPr>
      <w:sz w:val="18"/>
      <w:szCs w:val="18"/>
    </w:rPr>
  </w:style>
  <w:style w:type="paragraph" w:styleId="a7">
    <w:name w:val="Normal (Web)"/>
    <w:basedOn w:val="a"/>
    <w:uiPriority w:val="99"/>
    <w:unhideWhenUsed/>
    <w:rsid w:val="00354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54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34</cp:revision>
  <cp:lastPrinted>2019-06-18T09:19:00Z</cp:lastPrinted>
  <dcterms:created xsi:type="dcterms:W3CDTF">2019-06-05T03:50:00Z</dcterms:created>
  <dcterms:modified xsi:type="dcterms:W3CDTF">2019-06-18T09:19:00Z</dcterms:modified>
</cp:coreProperties>
</file>